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4854" w:type="dxa"/>
        <w:tblLook w:val="04A0" w:firstRow="1" w:lastRow="0" w:firstColumn="1" w:lastColumn="0" w:noHBand="0" w:noVBand="1"/>
      </w:tblPr>
      <w:tblGrid>
        <w:gridCol w:w="4811"/>
      </w:tblGrid>
      <w:tr w:rsidR="00BC71C6" w:rsidTr="00227528">
        <w:trPr>
          <w:trHeight w:val="1447"/>
        </w:trPr>
        <w:tc>
          <w:tcPr>
            <w:tcW w:w="4811" w:type="dxa"/>
          </w:tcPr>
          <w:p w:rsidR="004F3CC5" w:rsidRDefault="006A43A1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6A43A1">
              <w:rPr>
                <w:szCs w:val="24"/>
              </w:rPr>
              <w:t xml:space="preserve">rchitektūros kokybės vertinimo metodikos taikymo </w:t>
            </w:r>
            <w:r>
              <w:rPr>
                <w:szCs w:val="24"/>
              </w:rPr>
              <w:t>K</w:t>
            </w:r>
            <w:r w:rsidRPr="006A43A1">
              <w:rPr>
                <w:szCs w:val="24"/>
              </w:rPr>
              <w:t>upiškio rajono savivaldybės teritorijoje gair</w:t>
            </w:r>
            <w:r w:rsidR="004F3CC5">
              <w:rPr>
                <w:szCs w:val="24"/>
              </w:rPr>
              <w:t>ių</w:t>
            </w:r>
          </w:p>
          <w:p w:rsidR="00BC71C6" w:rsidRDefault="006A43A1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27528">
              <w:rPr>
                <w:szCs w:val="24"/>
              </w:rPr>
              <w:t xml:space="preserve"> priedas</w:t>
            </w:r>
          </w:p>
          <w:p w:rsidR="00BC71C6" w:rsidRDefault="00BC71C6">
            <w:pPr>
              <w:rPr>
                <w:szCs w:val="24"/>
              </w:rPr>
            </w:pPr>
          </w:p>
        </w:tc>
      </w:tr>
    </w:tbl>
    <w:p w:rsidR="00BC71C6" w:rsidRDefault="00BC71C6">
      <w:pPr>
        <w:rPr>
          <w:szCs w:val="24"/>
        </w:rPr>
      </w:pPr>
    </w:p>
    <w:p w:rsidR="00BC71C6" w:rsidRDefault="00BC71C6">
      <w:pPr>
        <w:ind w:left="720"/>
        <w:jc w:val="right"/>
        <w:rPr>
          <w:szCs w:val="24"/>
        </w:rPr>
      </w:pPr>
    </w:p>
    <w:p w:rsidR="00BC71C6" w:rsidRDefault="0022752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SPINDULINĖ ATITIKTIES ARCHITEKTŪROS KOKYBEI DIAGRAMA</w:t>
      </w:r>
    </w:p>
    <w:p w:rsidR="00BC71C6" w:rsidRDefault="00BC71C6">
      <w:pPr>
        <w:rPr>
          <w:b/>
          <w:bCs/>
          <w:szCs w:val="24"/>
        </w:rPr>
      </w:pPr>
    </w:p>
    <w:p w:rsidR="00BC71C6" w:rsidRDefault="00BC71C6">
      <w:pPr>
        <w:jc w:val="center"/>
        <w:rPr>
          <w:b/>
          <w:bCs/>
          <w:szCs w:val="24"/>
        </w:rPr>
      </w:pPr>
    </w:p>
    <w:p w:rsidR="00BC71C6" w:rsidRDefault="00227528">
      <w:pPr>
        <w:ind w:left="1080" w:hanging="360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Spindulinės atitikties architektūros kokybei diagramos struktūra:</w:t>
      </w:r>
    </w:p>
    <w:p w:rsidR="00BC71C6" w:rsidRDefault="00227528">
      <w:pPr>
        <w:spacing w:line="259" w:lineRule="auto"/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619F2C91" wp14:editId="32468EE3">
            <wp:simplePos x="0" y="0"/>
            <wp:positionH relativeFrom="column">
              <wp:posOffset>261620</wp:posOffset>
            </wp:positionH>
            <wp:positionV relativeFrom="page">
              <wp:posOffset>2868295</wp:posOffset>
            </wp:positionV>
            <wp:extent cx="5778500" cy="3771900"/>
            <wp:effectExtent l="0" t="0" r="0" b="0"/>
            <wp:wrapTopAndBottom/>
            <wp:docPr id="10859707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377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71C6" w:rsidRDefault="00BC71C6">
      <w:pPr>
        <w:rPr>
          <w:sz w:val="14"/>
          <w:szCs w:val="14"/>
        </w:rPr>
      </w:pPr>
    </w:p>
    <w:p w:rsidR="00BC71C6" w:rsidRDefault="00BC71C6"/>
    <w:p w:rsidR="00BC71C6" w:rsidRDefault="00227528">
      <w:pPr>
        <w:widowControl w:val="0"/>
        <w:suppressAutoHyphens/>
        <w:spacing w:after="160"/>
        <w:ind w:left="1080" w:hanging="360"/>
        <w:textAlignment w:val="center"/>
        <w:rPr>
          <w:sz w:val="22"/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Šioje diagramoje:</w:t>
      </w:r>
    </w:p>
    <w:p w:rsidR="00BC71C6" w:rsidRDefault="00227528">
      <w:pPr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>2.1.</w:t>
      </w:r>
      <w:r>
        <w:rPr>
          <w:szCs w:val="24"/>
        </w:rPr>
        <w:tab/>
        <w:t xml:space="preserve">objektas – vertinamas </w:t>
      </w:r>
      <w:r>
        <w:rPr>
          <w:szCs w:val="24"/>
        </w:rPr>
        <w:t>architektūros objektas, kuriam taikoma Architektūros kokybės vertinimo metodika;</w:t>
      </w:r>
    </w:p>
    <w:p w:rsidR="00BC71C6" w:rsidRDefault="00227528">
      <w:pPr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>2.2.</w:t>
      </w:r>
      <w:r>
        <w:rPr>
          <w:szCs w:val="24"/>
        </w:rPr>
        <w:tab/>
        <w:t xml:space="preserve">kriterijai – aštuoni </w:t>
      </w:r>
      <w:r>
        <w:rPr>
          <w:szCs w:val="24"/>
        </w:rPr>
        <w:t xml:space="preserve">architektūros kokybės vertinimo kriterijai – atitiktis darnaus vystymosi principams, urbanistinis integralumas, santykis su paveldėtomis vertėmis, aplinka visiems, sprendinių ekonomiškumas, inovatyvumas, funkcionali struktūra, vientisa architektūrinė idėja ir estetika, pagal kuriuos nustatoma, ar pasiekta architektūros kokybė. </w:t>
      </w:r>
    </w:p>
    <w:p w:rsidR="00BC71C6" w:rsidRPr="006A43A1" w:rsidRDefault="00BC71C6">
      <w:pPr>
        <w:tabs>
          <w:tab w:val="left" w:pos="709"/>
        </w:tabs>
        <w:jc w:val="both"/>
        <w:rPr>
          <w:sz w:val="22"/>
          <w:szCs w:val="22"/>
        </w:rPr>
      </w:pPr>
    </w:p>
    <w:p w:rsidR="00BC71C6" w:rsidRPr="006A43A1" w:rsidRDefault="00BC71C6">
      <w:pPr>
        <w:tabs>
          <w:tab w:val="left" w:pos="709"/>
        </w:tabs>
        <w:jc w:val="both"/>
        <w:rPr>
          <w:sz w:val="22"/>
          <w:szCs w:val="22"/>
        </w:rPr>
      </w:pPr>
    </w:p>
    <w:p w:rsidR="00BC71C6" w:rsidRDefault="00227528">
      <w:pPr>
        <w:widowControl w:val="0"/>
        <w:suppressAutoHyphens/>
        <w:spacing w:line="360" w:lineRule="atLeast"/>
        <w:jc w:val="center"/>
        <w:textAlignment w:val="center"/>
        <w:rPr>
          <w:i/>
          <w:szCs w:val="24"/>
          <w:lang w:eastAsia="lt-LT"/>
        </w:rPr>
      </w:pPr>
      <w:r>
        <w:rPr>
          <w:szCs w:val="24"/>
        </w:rPr>
        <w:t>–––––––––––––––––––––</w:t>
      </w:r>
    </w:p>
    <w:p w:rsidR="00BC71C6" w:rsidRDefault="00BC71C6">
      <w:pPr>
        <w:rPr>
          <w:sz w:val="14"/>
          <w:szCs w:val="14"/>
        </w:rPr>
      </w:pPr>
    </w:p>
    <w:p w:rsidR="00BC71C6" w:rsidRDefault="00BC71C6"/>
    <w:sectPr w:rsidR="00BC71C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112"/>
    <w:rsid w:val="00227528"/>
    <w:rsid w:val="004F3CC5"/>
    <w:rsid w:val="006A43A1"/>
    <w:rsid w:val="00BC71C6"/>
    <w:rsid w:val="00E43112"/>
    <w:rsid w:val="00FB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6118"/>
  <w15:chartTrackingRefBased/>
  <w15:docId w15:val="{672EC675-9C99-4CD3-9E2E-FFD57ECF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478</Words>
  <Characters>274</Characters>
  <Application>Microsoft Office Word</Application>
  <DocSecurity>0</DocSecurity>
  <Lines>2</Lines>
  <Paragraphs>1</Paragraphs>
  <ScaleCrop>false</ScaleCrop>
  <Company/>
  <LinksUpToDate>false</LinksUpToDate>
  <CharactersWithSpaces>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Jeglinskė</dc:creator>
  <cp:lastModifiedBy>Tomas F.</cp:lastModifiedBy>
  <cp:revision>5</cp:revision>
  <dcterms:created xsi:type="dcterms:W3CDTF">2024-04-08T06:07:00Z</dcterms:created>
  <dcterms:modified xsi:type="dcterms:W3CDTF">2024-09-23T08:30:00Z</dcterms:modified>
</cp:coreProperties>
</file>